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/>
        <w:rPr>
          <w:rFonts w:hint="eastAsia" w:ascii="方正黑体简体" w:eastAsia="方正黑体简体" w:cs="Times New Roman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方正黑体简体" w:eastAsia="方正黑体简体" w:cs="Times New Roman"/>
          <w:color w:val="auto"/>
          <w:kern w:val="0"/>
          <w:sz w:val="28"/>
          <w:szCs w:val="28"/>
          <w:u w:val="none"/>
          <w:lang w:val="en-US" w:eastAsia="zh-CN" w:bidi="ar-SA"/>
        </w:rPr>
        <w:t>附件</w:t>
      </w:r>
    </w:p>
    <w:p>
      <w:pPr>
        <w:spacing w:after="312" w:afterLines="100" w:line="600" w:lineRule="exact"/>
        <w:ind w:left="0"/>
        <w:jc w:val="center"/>
        <w:rPr>
          <w:rFonts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</w:pPr>
      <w:r>
        <w:rPr>
          <w:rFonts w:hint="eastAsia"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巴中发展控股集团有限公司</w:t>
      </w:r>
      <w:r>
        <w:rPr>
          <w:rFonts w:hint="eastAsia"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br w:type="textWrapping"/>
      </w:r>
      <w:r>
        <w:rPr>
          <w:rFonts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2023年赴知名高校引才进入</w:t>
      </w:r>
      <w:r>
        <w:rPr>
          <w:rFonts w:hint="eastAsia" w:ascii="方正小标宋简体" w:eastAsia="方正小标宋简体" w:cs="Times New Roman"/>
          <w:color w:val="auto"/>
          <w:kern w:val="0"/>
          <w:sz w:val="36"/>
          <w:szCs w:val="36"/>
          <w:u w:val="none"/>
          <w:lang w:val="en-US" w:eastAsia="zh-CN" w:bidi="ar-SA"/>
        </w:rPr>
        <w:t>体检人员名单</w:t>
      </w:r>
    </w:p>
    <w:tbl>
      <w:tblPr>
        <w:tblStyle w:val="2"/>
        <w:tblW w:w="13400" w:type="dxa"/>
        <w:tblInd w:w="-3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050"/>
        <w:gridCol w:w="739"/>
        <w:gridCol w:w="4415"/>
        <w:gridCol w:w="2903"/>
        <w:gridCol w:w="1167"/>
        <w:gridCol w:w="1103"/>
        <w:gridCol w:w="1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40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  <w:t>用人单位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  <w:t>岗位名称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成绩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auto"/>
                <w:sz w:val="24"/>
                <w:szCs w:val="24"/>
                <w:u w:val="none"/>
                <w:lang w:bidi="ar-SA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u w:val="none"/>
                <w:lang w:val="en-US" w:eastAsia="zh-CN" w:bidi="ar-SA"/>
              </w:rPr>
              <w:t>排名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spacing w:line="220" w:lineRule="exact"/>
              <w:jc w:val="center"/>
              <w:textAlignment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黑体_GBK" w:cs="Times New Roman"/>
                <w:kern w:val="0"/>
                <w:sz w:val="24"/>
                <w:szCs w:val="24"/>
                <w:lang w:bidi="ar-SA"/>
              </w:rPr>
              <w:t>进入体检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邓晓慧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巴中发展控股集团有限公司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投融资专员/BSQ233001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89.33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刘潇嵘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巴中发展控股集团有限公司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投融资专员/BSQ233001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87.00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邓清文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巴中市鑫汇金融服务有限公司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会计/BSQ233002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88.80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4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杨粤华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男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0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巴中两山生态资源资产经营有限公司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项目专员/BSQ233003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89.00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张婷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巴中两山生态资源资产经营有限公司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项目专员/BSQ233004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88.75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6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陈枚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巴中两山生态资源资产经营有限公司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项目专员/BSQ233004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88.75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54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7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曹杰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女</w:t>
            </w:r>
          </w:p>
        </w:tc>
        <w:tc>
          <w:tcPr>
            <w:tcW w:w="4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巴中市秦巴农业融资担保股份有限公司</w:t>
            </w:r>
          </w:p>
        </w:tc>
        <w:tc>
          <w:tcPr>
            <w:tcW w:w="2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法务专员/BSQ233005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89.80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eastAsia="方正仿宋_GBK" w:cs="Times New Roman"/>
                <w:kern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 w:cs="Times New Roman"/>
                <w:sz w:val="24"/>
                <w:szCs w:val="24"/>
              </w:rPr>
            </w:pPr>
            <w:r>
              <w:rPr>
                <w:rFonts w:eastAsia="方正仿宋_GBK" w:cs="Times New Roman"/>
                <w:sz w:val="24"/>
                <w:szCs w:val="24"/>
              </w:rPr>
              <w:t>是</w:t>
            </w:r>
          </w:p>
        </w:tc>
      </w:tr>
    </w:tbl>
    <w:p>
      <w:pPr>
        <w:spacing w:line="600" w:lineRule="exact"/>
        <w:ind w:firstLine="420" w:firstLineChars="200"/>
        <w:rPr>
          <w:rFonts w:ascii="宋体"/>
        </w:rPr>
      </w:pPr>
    </w:p>
    <w:p>
      <w:bookmarkStart w:id="0" w:name="_GoBack"/>
      <w:bookmarkEnd w:id="0"/>
    </w:p>
    <w:sectPr>
      <w:pgSz w:w="16840" w:h="11907" w:orient="landscape"/>
      <w:pgMar w:top="1588" w:right="2098" w:bottom="1474" w:left="1985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A06F9"/>
    <w:rsid w:val="38DA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2023-11-02T08:01:00Z</dcterms:created>
  <dc:creator>user</dc:creator>
  <cp:lastModifiedBy>user</cp:lastModifiedBy>
  <dcterms:modified xsi:type="dcterms:W3CDTF">2023-11-02T08:01:36Z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