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巴中发展控股集团</w:t>
      </w:r>
      <w:r>
        <w:rPr>
          <w:rFonts w:ascii="方正小标宋简体" w:eastAsia="方正小标宋简体"/>
          <w:sz w:val="44"/>
          <w:szCs w:val="44"/>
        </w:rPr>
        <w:t>有限公司</w:t>
      </w:r>
    </w:p>
    <w:p>
      <w:pPr>
        <w:spacing w:line="60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ascii="方正小标宋简体" w:eastAsia="方正小标宋简体"/>
          <w:spacing w:val="-6"/>
          <w:sz w:val="44"/>
          <w:szCs w:val="44"/>
        </w:rPr>
        <w:t>2024年上半年统筹引才进入</w:t>
      </w:r>
      <w:r>
        <w:rPr>
          <w:rFonts w:ascii="方正小标宋简体" w:eastAsia="方正小标宋简体" w:hint="eastAsia"/>
          <w:spacing w:val="-6"/>
          <w:sz w:val="44"/>
          <w:szCs w:val="44"/>
        </w:rPr>
        <w:t>体检人员名单公告</w:t>
      </w:r>
    </w:p>
    <w:p>
      <w:pPr>
        <w:spacing w:line="560" w:lineRule="exact"/>
        <w:jc w:val="center"/>
        <w:rPr>
          <w:rFonts w:eastAsia="方正仿宋_GBK" w:cs="Times New Roman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auto"/>
          <w:kern w:val="2"/>
          <w:sz w:val="32"/>
          <w:szCs w:val="32"/>
          <w:lang w:val="en-US" w:eastAsia="zh-CN" w:bidi="ar-SA"/>
        </w:rPr>
        <w:t>根据</w:t>
      </w:r>
      <w:r>
        <w:rPr>
          <w:rFonts w:ascii="Times New Roman" w:eastAsia="方正仿宋简体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ascii="Times New Roman" w:eastAsia="方正仿宋简体" w:cs="Times New Roman" w:hAnsi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四川省巴中市2024年上半年统筹引进高层次人才和急需紧缺专业人才公告</w:t>
      </w:r>
      <w:r>
        <w:rPr>
          <w:rFonts w:ascii="Times New Roman" w:eastAsia="方正仿宋简体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  <w:t>《巴中发展控股集团有限公司2024年</w:t>
      </w:r>
      <w:r>
        <w:rPr>
          <w:rFonts w:ascii="Times New Roman" w:eastAsia="方正仿宋简体" w:cs="Times New Roman" w:hAnsi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上半年统筹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  <w:t>引才工作方案》</w:t>
      </w:r>
      <w:r>
        <w:rPr>
          <w:rFonts w:eastAsia="方正仿宋_GBK" w:cs="Times New Roman"/>
          <w:sz w:val="32"/>
          <w:szCs w:val="32"/>
        </w:rPr>
        <w:t>，经报名、资格审查、面试等考录程序，</w:t>
      </w:r>
      <w:r>
        <w:rPr>
          <w:rFonts w:ascii="Times New Roman" w:eastAsia="方正仿宋简体" w:hAnsi="Times New Roman"/>
          <w:sz w:val="32"/>
          <w:szCs w:val="32"/>
        </w:rPr>
        <w:t>按照同一岗位应聘者面试成绩从高到低</w:t>
      </w:r>
      <w:r>
        <w:rPr>
          <w:rFonts w:eastAsia="方正仿宋_GBK" w:cs="Times New Roman"/>
          <w:sz w:val="32"/>
          <w:szCs w:val="32"/>
        </w:rPr>
        <w:t>顺序以及招聘人数1:1的比例，等额确定了2024年上半年统筹引才进入体检人员名单，现予以公告（见附件）。</w:t>
      </w:r>
    </w:p>
    <w:p>
      <w:pPr>
        <w:spacing w:line="560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体检具体时间及相关事项另行公告，请进入体检人员密切关注我公司网站，保持通讯畅通。</w:t>
      </w:r>
    </w:p>
    <w:p>
      <w:pPr>
        <w:pStyle w:val="17"/>
        <w:shd w:val="clear" w:color="auto" w:fill="FFFFFF"/>
        <w:spacing w:before="0" w:beforeAutospacing="0" w:after="0" w:afterAutospacing="0" w:line="560" w:lineRule="exact"/>
        <w:ind w:leftChars="304" w:left="638"/>
        <w:rPr>
          <w:rFonts w:ascii="Times New Roman" w:eastAsia="方正仿宋_GBK" w:cs="Times New Roman" w:hAnsi="Times New Roman"/>
          <w:kern w:val="2"/>
          <w:sz w:val="32"/>
          <w:szCs w:val="32"/>
        </w:rPr>
      </w:pPr>
      <w:r>
        <w:rPr>
          <w:rFonts w:ascii="Times New Roman" w:eastAsia="方正仿宋_GBK" w:cs="Times New Roman" w:hAnsi="Times New Roman"/>
          <w:kern w:val="2"/>
          <w:sz w:val="32"/>
          <w:szCs w:val="32"/>
        </w:rPr>
        <w:t>咨询电话：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</w:rPr>
        <w:t>0827—5295011、153</w:t>
      </w:r>
      <w:r>
        <w:rPr>
          <w:rFonts w:ascii="Times New Roman" w:eastAsia="方正仿宋_GBK" w:cs="Times New Roman" w:hAnsi="Times New Roman"/>
          <w:kern w:val="2"/>
          <w:sz w:val="32"/>
          <w:szCs w:val="32"/>
        </w:rPr>
        <w:t>28251926（邱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</w:rPr>
        <w:t>女士</w:t>
      </w:r>
      <w:r>
        <w:rPr>
          <w:rFonts w:ascii="Times New Roman" w:eastAsia="方正仿宋_GBK" w:cs="Times New Roman" w:hAnsi="Times New Roman"/>
          <w:kern w:val="2"/>
          <w:sz w:val="32"/>
          <w:szCs w:val="32"/>
        </w:rPr>
        <w:t>）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</w:rPr>
        <w:t>　　</w:t>
      </w:r>
      <w:r>
        <w:rPr>
          <w:rFonts w:ascii="Times New Roman" w:eastAsia="方正仿宋_GBK" w:cs="Times New Roman" w:hAnsi="Times New Roman"/>
          <w:kern w:val="2"/>
          <w:sz w:val="32"/>
          <w:szCs w:val="32"/>
        </w:rPr>
        <w:t>咨询时间：上午9：00—12：00，下午2：00—6：00</w:t>
      </w:r>
    </w:p>
    <w:p>
      <w:pPr>
        <w:pStyle w:val="15"/>
        <w:spacing w:line="560" w:lineRule="exact"/>
        <w:ind w:leftChars="304" w:left="1598" w:hangingChars="300" w:hanging="96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附件：巴中发展控股集团有限公司2024年上半年统筹引才进入体检人员名单</w:t>
      </w:r>
    </w:p>
    <w:p>
      <w:pPr>
        <w:spacing w:line="560" w:lineRule="exact"/>
        <w:ind w:left="1600" w:hangingChars="500" w:hanging="16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 xml:space="preserve">          </w:t>
      </w:r>
    </w:p>
    <w:p>
      <w:pPr>
        <w:spacing w:line="600" w:lineRule="exact"/>
        <w:ind w:firstLineChars="200" w:firstLine="640"/>
        <w:rPr>
          <w:rFonts w:eastAsia="方正仿宋_GBK" w:cs="Times New Roman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 xml:space="preserve">                        巴中发展控股集团有限公司</w:t>
      </w:r>
    </w:p>
    <w:p>
      <w:pPr>
        <w:spacing w:line="600" w:lineRule="exact"/>
        <w:ind w:firstLineChars="200" w:firstLine="64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 xml:space="preserve">                              2024年5月31日</w:t>
      </w:r>
    </w:p>
    <w:p>
      <w:pPr>
        <w:spacing w:line="600" w:lineRule="exact"/>
        <w:ind w:firstLineChars="200" w:firstLine="640"/>
        <w:rPr>
          <w:rFonts w:eastAsia="方正仿宋_GBK" w:cs="Times New Roman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eastAsia="方正仿宋_GBK" w:cs="Times New Roman"/>
          <w:sz w:val="32"/>
          <w:szCs w:val="32"/>
        </w:rPr>
        <w:sectPr>
          <w:pgSz w:w="11907" w:h="16840"/>
          <w:pgMar w:top="2098" w:right="1474" w:bottom="1985" w:left="1588" w:header="851" w:footer="992" w:gutter="0"/>
          <w:docGrid w:type="lines" w:linePitch="312" w:charSpace="0"/>
        </w:sectPr>
      </w:pPr>
    </w:p>
    <w:p>
      <w:pPr>
        <w:spacing w:line="600" w:lineRule="exact"/>
        <w:ind w:left="0"/>
        <w:rPr>
          <w:rFonts w:ascii="方正黑体简体" w:eastAsia="方正黑体简体" w:cs="Times New Roman" w:hint="eastAsia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ascii="方正黑体简体" w:eastAsia="方正黑体简体" w:cs="Times New Roman" w:hint="eastAsia"/>
          <w:color w:val="auto"/>
          <w:kern w:val="0"/>
          <w:sz w:val="28"/>
          <w:szCs w:val="28"/>
          <w:u w:val="none"/>
          <w:lang w:val="en-US" w:eastAsia="zh-CN" w:bidi="ar-SA"/>
        </w:rPr>
        <w:t>附件</w:t>
      </w:r>
    </w:p>
    <w:p>
      <w:pPr>
        <w:spacing w:afterLines="100" w:after="312" w:line="600" w:lineRule="exact"/>
        <w:ind w:left="0"/>
        <w:jc w:val="center"/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ascii="方正小标宋简体" w:eastAsia="方正小标宋简体" w:cs="Times New Roman" w:hint="eastAsia"/>
          <w:color w:val="auto"/>
          <w:kern w:val="0"/>
          <w:sz w:val="36"/>
          <w:szCs w:val="36"/>
          <w:u w:val="none"/>
          <w:lang w:val="en-US" w:eastAsia="zh-CN" w:bidi="ar-SA"/>
        </w:rPr>
        <w:t>巴中发展控股集团有限公司</w:t>
        <w:br/>
      </w:r>
      <w:r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2024年上半年统筹引才进入</w:t>
      </w:r>
      <w:r>
        <w:rPr>
          <w:rFonts w:ascii="方正小标宋简体" w:eastAsia="方正小标宋简体" w:cs="Times New Roman" w:hint="eastAsia"/>
          <w:color w:val="auto"/>
          <w:kern w:val="0"/>
          <w:sz w:val="36"/>
          <w:szCs w:val="36"/>
          <w:u w:val="none"/>
          <w:lang w:val="en-US" w:eastAsia="zh-CN" w:bidi="ar-SA"/>
        </w:rPr>
        <w:t>体检人员名单</w:t>
      </w:r>
    </w:p>
    <w:tbl>
      <w:tblPr>
        <w:jc w:val="left"/>
        <w:tblInd w:w="-350" w:type="dxa"/>
        <w:tblW w:w="1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50"/>
        <w:gridCol w:w="739"/>
        <w:gridCol w:w="4415"/>
        <w:gridCol w:w="2903"/>
        <w:gridCol w:w="1167"/>
        <w:gridCol w:w="1103"/>
        <w:gridCol w:w="1284"/>
      </w:tblGrid>
      <w:tr>
        <w:trPr>
          <w:trHeight w:val="6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eastAsia="方正黑体_GBK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sz w:val="24"/>
                <w:szCs w:val="24"/>
                <w:u w:val="none"/>
                <w:lang w:bidi="ar-SA"/>
              </w:rPr>
              <w:t>用人单位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sz w:val="24"/>
                <w:szCs w:val="24"/>
                <w:u w:val="none"/>
                <w:lang w:bidi="ar-SA"/>
              </w:rPr>
              <w:t>岗位名称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eastAsia="方正黑体_GBK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成绩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eastAsia="方正黑体_GBK" w:cs="Times New Roman" w:hAnsi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方正黑体_GBK" w:cs="Times New Roman" w:hAnsi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排名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进入体检</w:t>
            </w:r>
          </w:p>
        </w:tc>
      </w:tr>
      <w:tr>
        <w:trPr>
          <w:trHeight w:val="7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朱学林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男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巴中发展控股集团有限公司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项目（投资）专员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90.75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rPr>
          <w:trHeight w:val="6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许天靓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巴中市鑫汇金融服务有限公司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业务专员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92.00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rPr>
          <w:trHeight w:val="6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杨智强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男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巴中市鑫汇金融服务有限公司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业务专员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89.60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rPr>
          <w:trHeight w:val="7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张玉林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巴中两山生态资源资产经营有限公司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交易服务专员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90.80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rPr>
          <w:trHeight w:val="7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李相呈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男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巴中市秦巴农业融资担保股份有限公司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业务专员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91.40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</w:tbl>
    <w:p>
      <w:pPr>
        <w:spacing w:line="600" w:lineRule="exact"/>
        <w:ind w:firstLineChars="200" w:firstLine="420"/>
        <w:rPr>
          <w:rFonts w:ascii="宋体"/>
        </w:rPr>
      </w:pPr>
      <w:bookmarkStart w:id="0" w:name="_GoBack"/>
      <w:bookmarkEnd w:id="0"/>
    </w:p>
    <w:sectPr>
      <w:pgSz w:w="16840" w:h="11907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widowControl w:val="0"/>
      <w:spacing w:line="240" w:lineRule="auto"/>
      <w:ind w:left="168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6">
    <w:name w:val="Normal Indent"/>
    <w:basedOn w:val="0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7">
    <w:name w:val="Normal (Web)"/>
    <w:basedOn w:val="0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139</TotalTime>
  <Application>Yozo_Office27021597764231179</Application>
  <Pages>2</Pages>
  <Words>497</Words>
  <Characters>568</Characters>
  <Lines>74</Lines>
  <Paragraphs>61</Paragraphs>
  <CharactersWithSpaces>634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3333</dc:creator>
  <cp:lastModifiedBy>3333</cp:lastModifiedBy>
  <cp:revision>0</cp:revision>
  <cp:lastPrinted>2024-05-31T01:14:21Z</cp:lastPrinted>
  <dcterms:created xsi:type="dcterms:W3CDTF">2023-11-02T05:50:55Z</dcterms:created>
  <dcterms:modified xsi:type="dcterms:W3CDTF">2024-05-31T03:03:20Z</dcterms:modified>
</cp:coreProperties>
</file>