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巴中川陕革命老区振兴发展基金管理有限公司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投资经理（非中层）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</w:t>
            </w:r>
          </w:p>
        </w:tc>
        <w:tc>
          <w:tcPr>
            <w:tcW w:w="4365" w:type="pct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6"/>
                <w:szCs w:val="26"/>
              </w:rPr>
              <w:t>投资经理（2人）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任职条件</w:t>
            </w:r>
          </w:p>
        </w:tc>
        <w:tc>
          <w:tcPr>
            <w:tcW w:w="4365" w:type="pct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全日制本科及以上学历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本硕为985/211类院校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的人员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经济类/金融类/财会类相关专业，有5年以上股权投资经验者可不受上述专业限制；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5年以上PE、VC、投行、行研等工作经历，能接受频繁出差（巴中或其他省市）；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6"/>
                <w:szCs w:val="26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具备一定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投资、财务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法律知识，能独立开展行业研究并撰写投资尽调报告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6"/>
                <w:szCs w:val="26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文旅、食品饮料、生物医药、新能源新材料等行业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的人员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优先；熟悉基金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资管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行业规则，具有基金募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投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管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退执行经验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优先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有3年以上可追溯的投资业绩者优先；通过CPA、CFA、FRM考试者优先；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eastAsia" w:ascii="黑体" w:hAnsi="黑体" w:eastAsia="仿宋_GB2312" w:cs="黑体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工作地点：巴中市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工作内容</w:t>
            </w:r>
          </w:p>
        </w:tc>
        <w:tc>
          <w:tcPr>
            <w:tcW w:w="4365" w:type="pct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对投资项目进行挖掘、尽职调查，撰写投资分析报告；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根据公司确定的投资方向，进行行业研究并完成相关报告；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跟踪市场动态和行业趋势，提供投资战略和业务发展建议；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负责投资条款与项目方案的设计与谈判，制作项目方案；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对投资项目进行管理和后期服务；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黑体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6.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参与项目投后风险管理，进行风险评估，定期回访调查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薪资福利</w:t>
            </w:r>
          </w:p>
        </w:tc>
        <w:tc>
          <w:tcPr>
            <w:tcW w:w="436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1.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年薪不低于18万元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特别优秀者待遇可面谈；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2.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五险一金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（可购买成都或巴中），双休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年休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3.享受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法定福利、员工福利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每年体检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、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三餐食堂，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巴中本地无房的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外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籍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工作者有适当租房补贴。</w:t>
            </w:r>
          </w:p>
        </w:tc>
      </w:tr>
    </w:tbl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1756"/>
    <w:rsid w:val="5277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2024-07-31T08:52:00Z</dcterms:created>
  <dc:creator>user</dc:creator>
  <cp:lastModifiedBy>user</cp:lastModifiedBy>
  <dcterms:modified xsi:type="dcterms:W3CDTF">2024-07-31T08:53:27Z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